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94ECE" w14:textId="69E65A4D" w:rsidR="00B32EAE" w:rsidRDefault="00F64A8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AD22D" wp14:editId="3FC02884">
                <wp:simplePos x="0" y="0"/>
                <wp:positionH relativeFrom="column">
                  <wp:posOffset>3709035</wp:posOffset>
                </wp:positionH>
                <wp:positionV relativeFrom="paragraph">
                  <wp:posOffset>2540</wp:posOffset>
                </wp:positionV>
                <wp:extent cx="1828800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4EE8E" w14:textId="77777777" w:rsidR="000A4899" w:rsidRPr="00C82CC2" w:rsidRDefault="000A4899" w:rsidP="00B32E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210 Green Bay Rd. </w:t>
                            </w:r>
                          </w:p>
                          <w:p w14:paraId="4A309FF7" w14:textId="77777777" w:rsidR="000A4899" w:rsidRPr="00C82CC2" w:rsidRDefault="000A4899" w:rsidP="00B32E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Thiensville, WI 53092</w:t>
                            </w:r>
                          </w:p>
                          <w:p w14:paraId="4675B387" w14:textId="77777777" w:rsidR="000A4899" w:rsidRPr="00C82CC2" w:rsidRDefault="000A4899" w:rsidP="00B32E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P: (262) 512-0606</w:t>
                            </w:r>
                          </w:p>
                          <w:p w14:paraId="2C7511FE" w14:textId="77777777" w:rsidR="000A4899" w:rsidRPr="00C82CC2" w:rsidRDefault="000A4899" w:rsidP="00B32E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 </w:t>
                            </w:r>
                            <w:r w:rsidRPr="00DB6C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academy@wafp.org</w:t>
                            </w:r>
                          </w:p>
                          <w:p w14:paraId="22400FD9" w14:textId="77777777" w:rsidR="000A4899" w:rsidRPr="00C82CC2" w:rsidRDefault="000A4899" w:rsidP="00B32E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W: www.wafp.org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92.05pt;margin-top:.2pt;width:2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" filled="f" stroked="f">
                <v:textbox inset=",7.2pt,,7.2pt">
                  <w:txbxContent>
                    <w:p w14:paraId="3AB4EE8E" w14:textId="77777777" w:rsidR="000A4899" w:rsidRPr="00C82CC2" w:rsidRDefault="000A4899" w:rsidP="00B32E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210 Green Bay Rd. </w:t>
                      </w:r>
                    </w:p>
                    <w:p w14:paraId="4A309FF7" w14:textId="77777777" w:rsidR="000A4899" w:rsidRPr="00C82CC2" w:rsidRDefault="000A4899" w:rsidP="00B32E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Thiensville, WI 53092</w:t>
                      </w:r>
                    </w:p>
                    <w:p w14:paraId="4675B387" w14:textId="77777777" w:rsidR="000A4899" w:rsidRPr="00C82CC2" w:rsidRDefault="000A4899" w:rsidP="00B32E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P: (262) 512-0606</w:t>
                      </w:r>
                    </w:p>
                    <w:p w14:paraId="2C7511FE" w14:textId="77777777" w:rsidR="000A4899" w:rsidRPr="00C82CC2" w:rsidRDefault="000A4899" w:rsidP="00B32E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 </w:t>
                      </w:r>
                      <w:r w:rsidRPr="00DB6CD8">
                        <w:rPr>
                          <w:rFonts w:ascii="Arial" w:hAnsi="Arial" w:cs="Arial"/>
                          <w:sz w:val="18"/>
                          <w:szCs w:val="18"/>
                        </w:rPr>
                        <w:t>academy@wafp.org</w:t>
                      </w:r>
                    </w:p>
                    <w:p w14:paraId="22400FD9" w14:textId="77777777" w:rsidR="000A4899" w:rsidRPr="00C82CC2" w:rsidRDefault="000A4899" w:rsidP="00B32E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W: www.wafp.org</w:t>
                      </w:r>
                    </w:p>
                  </w:txbxContent>
                </v:textbox>
              </v:shape>
            </w:pict>
          </mc:Fallback>
        </mc:AlternateContent>
      </w:r>
      <w:r w:rsidR="00C07AD0">
        <w:rPr>
          <w:noProof/>
          <w:lang w:eastAsia="en-US"/>
        </w:rPr>
        <w:drawing>
          <wp:inline distT="0" distB="0" distL="0" distR="0" wp14:anchorId="45233EB9" wp14:editId="38AE0D8E">
            <wp:extent cx="3200400" cy="88492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FP Logo Text at Right 300p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</w:p>
    <w:p w14:paraId="1CC0F68D" w14:textId="77777777" w:rsidR="00B32EAE" w:rsidRDefault="00B32EAE"/>
    <w:p w14:paraId="063D681A" w14:textId="7CCF6783" w:rsidR="00D83943" w:rsidRDefault="00D83943" w:rsidP="00D83943">
      <w:pPr>
        <w:pStyle w:val="NormalWeb"/>
        <w:contextualSpacing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Wisconsin Academy of Family Physicians</w:t>
      </w:r>
    </w:p>
    <w:p w14:paraId="44F1712C" w14:textId="0B0E0943" w:rsidR="00D83943" w:rsidRDefault="0065366C" w:rsidP="00D83943">
      <w:pPr>
        <w:pStyle w:val="NormalWeb"/>
        <w:contextualSpacing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Board </w:t>
      </w:r>
      <w:r w:rsidR="005917E8">
        <w:rPr>
          <w:rFonts w:asciiTheme="minorHAnsi" w:hAnsiTheme="minorHAnsi"/>
          <w:b/>
          <w:bCs/>
          <w:sz w:val="24"/>
          <w:szCs w:val="24"/>
        </w:rPr>
        <w:t xml:space="preserve">of Directors </w:t>
      </w:r>
      <w:r>
        <w:rPr>
          <w:rFonts w:asciiTheme="minorHAnsi" w:hAnsiTheme="minorHAnsi"/>
          <w:b/>
          <w:bCs/>
          <w:sz w:val="24"/>
          <w:szCs w:val="24"/>
        </w:rPr>
        <w:t>Attendance Policy</w:t>
      </w:r>
      <w:bookmarkStart w:id="0" w:name="_GoBack"/>
      <w:bookmarkEnd w:id="0"/>
    </w:p>
    <w:p w14:paraId="11BE6B98" w14:textId="77777777" w:rsidR="00D83943" w:rsidRDefault="00D83943" w:rsidP="00D83943">
      <w:pPr>
        <w:pStyle w:val="NormalWeb"/>
        <w:contextualSpacing/>
        <w:rPr>
          <w:rFonts w:asciiTheme="minorHAnsi" w:hAnsiTheme="minorHAnsi"/>
          <w:b/>
          <w:bCs/>
          <w:sz w:val="24"/>
          <w:szCs w:val="24"/>
        </w:rPr>
      </w:pPr>
    </w:p>
    <w:p w14:paraId="4803CBB0" w14:textId="77777777" w:rsidR="0065366C" w:rsidRPr="0065366C" w:rsidRDefault="0065366C" w:rsidP="0065366C">
      <w:pPr>
        <w:pStyle w:val="NormalWeb"/>
        <w:rPr>
          <w:rFonts w:asciiTheme="minorHAnsi" w:hAnsiTheme="minorHAnsi"/>
          <w:sz w:val="24"/>
          <w:szCs w:val="24"/>
        </w:rPr>
      </w:pPr>
      <w:r w:rsidRPr="0065366C">
        <w:rPr>
          <w:rFonts w:asciiTheme="minorHAnsi" w:hAnsiTheme="minorHAnsi"/>
          <w:b/>
          <w:bCs/>
          <w:sz w:val="24"/>
          <w:szCs w:val="24"/>
        </w:rPr>
        <w:t>Purpose</w:t>
      </w:r>
      <w:r w:rsidRPr="0065366C">
        <w:rPr>
          <w:rFonts w:asciiTheme="minorHAnsi" w:hAnsiTheme="minorHAnsi"/>
          <w:sz w:val="24"/>
          <w:szCs w:val="24"/>
        </w:rPr>
        <w:br/>
        <w:t xml:space="preserve">This policy is intended to support full contribution of all board members. All board members receive a copy of this official policy. The policy is reviewed once a year and </w:t>
      </w:r>
      <w:r>
        <w:rPr>
          <w:rFonts w:asciiTheme="minorHAnsi" w:hAnsiTheme="minorHAnsi"/>
          <w:sz w:val="24"/>
          <w:szCs w:val="24"/>
        </w:rPr>
        <w:t>is available in</w:t>
      </w:r>
      <w:r w:rsidRPr="0065366C">
        <w:rPr>
          <w:rFonts w:asciiTheme="minorHAnsi" w:hAnsiTheme="minorHAnsi"/>
          <w:sz w:val="24"/>
          <w:szCs w:val="24"/>
        </w:rPr>
        <w:t xml:space="preserve"> member’s </w:t>
      </w:r>
      <w:r>
        <w:rPr>
          <w:rFonts w:asciiTheme="minorHAnsi" w:hAnsiTheme="minorHAnsi"/>
          <w:sz w:val="24"/>
          <w:szCs w:val="24"/>
        </w:rPr>
        <w:t xml:space="preserve">online </w:t>
      </w:r>
      <w:r w:rsidRPr="0065366C">
        <w:rPr>
          <w:rFonts w:asciiTheme="minorHAnsi" w:hAnsiTheme="minorHAnsi"/>
          <w:sz w:val="24"/>
          <w:szCs w:val="24"/>
        </w:rPr>
        <w:t>Board Manual. The policy has been reviewed and a</w:t>
      </w:r>
      <w:r>
        <w:rPr>
          <w:rFonts w:asciiTheme="minorHAnsi" w:hAnsiTheme="minorHAnsi"/>
          <w:sz w:val="24"/>
          <w:szCs w:val="24"/>
        </w:rPr>
        <w:t>uthorized by the board.</w:t>
      </w:r>
    </w:p>
    <w:p w14:paraId="54AA001E" w14:textId="5C9A7758" w:rsidR="001D0A5F" w:rsidRDefault="0065366C" w:rsidP="0065366C">
      <w:pPr>
        <w:pStyle w:val="NormalWeb"/>
        <w:rPr>
          <w:rFonts w:asciiTheme="minorHAnsi" w:hAnsiTheme="minorHAnsi"/>
          <w:sz w:val="24"/>
          <w:szCs w:val="24"/>
        </w:rPr>
      </w:pPr>
      <w:r w:rsidRPr="0065366C">
        <w:rPr>
          <w:rFonts w:asciiTheme="minorHAnsi" w:hAnsiTheme="minorHAnsi"/>
          <w:b/>
          <w:bCs/>
          <w:sz w:val="24"/>
          <w:szCs w:val="24"/>
        </w:rPr>
        <w:t>Definition of a Board Attendance Problem</w:t>
      </w:r>
      <w:r w:rsidR="000A4899">
        <w:rPr>
          <w:rFonts w:asciiTheme="minorHAnsi" w:hAnsiTheme="minorHAnsi"/>
          <w:sz w:val="24"/>
          <w:szCs w:val="24"/>
        </w:rPr>
        <w:br/>
        <w:t xml:space="preserve">A board </w:t>
      </w:r>
      <w:r w:rsidRPr="0065366C">
        <w:rPr>
          <w:rFonts w:asciiTheme="minorHAnsi" w:hAnsiTheme="minorHAnsi"/>
          <w:sz w:val="24"/>
          <w:szCs w:val="24"/>
        </w:rPr>
        <w:t>attendance problem occurs if any of the following conditions exist in regard to a board member'</w:t>
      </w:r>
      <w:r w:rsidR="001D0A5F">
        <w:rPr>
          <w:rFonts w:asciiTheme="minorHAnsi" w:hAnsiTheme="minorHAnsi"/>
          <w:sz w:val="24"/>
          <w:szCs w:val="24"/>
        </w:rPr>
        <w:t>s attendance to board meetings:</w:t>
      </w:r>
    </w:p>
    <w:p w14:paraId="18D36F4B" w14:textId="77777777" w:rsidR="001D0A5F" w:rsidRDefault="0065366C" w:rsidP="001D0A5F">
      <w:pPr>
        <w:pStyle w:val="NormalWe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65366C">
        <w:rPr>
          <w:rFonts w:asciiTheme="minorHAnsi" w:hAnsiTheme="minorHAnsi"/>
          <w:sz w:val="24"/>
          <w:szCs w:val="24"/>
        </w:rPr>
        <w:t xml:space="preserve">The member has two un-notified absences in a row (“un-notified” means the member did not call </w:t>
      </w:r>
      <w:r w:rsidR="001D0A5F">
        <w:rPr>
          <w:rFonts w:asciiTheme="minorHAnsi" w:hAnsiTheme="minorHAnsi"/>
          <w:sz w:val="24"/>
          <w:szCs w:val="24"/>
        </w:rPr>
        <w:t xml:space="preserve">or email </w:t>
      </w:r>
      <w:r w:rsidRPr="0065366C">
        <w:rPr>
          <w:rFonts w:asciiTheme="minorHAnsi" w:hAnsiTheme="minorHAnsi"/>
          <w:sz w:val="24"/>
          <w:szCs w:val="24"/>
        </w:rPr>
        <w:t xml:space="preserve">ahead to </w:t>
      </w:r>
      <w:r w:rsidR="001D0A5F">
        <w:rPr>
          <w:rFonts w:asciiTheme="minorHAnsi" w:hAnsiTheme="minorHAnsi"/>
          <w:sz w:val="24"/>
          <w:szCs w:val="24"/>
        </w:rPr>
        <w:t>the WAFP office</w:t>
      </w:r>
      <w:r w:rsidRPr="0065366C">
        <w:rPr>
          <w:rFonts w:asciiTheme="minorHAnsi" w:hAnsiTheme="minorHAnsi"/>
          <w:sz w:val="24"/>
          <w:szCs w:val="24"/>
        </w:rPr>
        <w:t xml:space="preserve"> before the upcoming meeting to indicate they would </w:t>
      </w:r>
      <w:r w:rsidR="001D0A5F">
        <w:rPr>
          <w:rFonts w:asciiTheme="minorHAnsi" w:hAnsiTheme="minorHAnsi"/>
          <w:sz w:val="24"/>
          <w:szCs w:val="24"/>
        </w:rPr>
        <w:t>not be in attendance</w:t>
      </w:r>
      <w:r w:rsidRPr="0065366C">
        <w:rPr>
          <w:rFonts w:asciiTheme="minorHAnsi" w:hAnsiTheme="minorHAnsi"/>
          <w:sz w:val="24"/>
          <w:szCs w:val="24"/>
        </w:rPr>
        <w:t>).</w:t>
      </w:r>
    </w:p>
    <w:p w14:paraId="02615569" w14:textId="77777777" w:rsidR="001D0A5F" w:rsidRDefault="0065366C" w:rsidP="001D0A5F">
      <w:pPr>
        <w:pStyle w:val="NormalWe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65366C">
        <w:rPr>
          <w:rFonts w:asciiTheme="minorHAnsi" w:hAnsiTheme="minorHAnsi"/>
          <w:sz w:val="24"/>
          <w:szCs w:val="24"/>
        </w:rPr>
        <w:t>The member has three notified a</w:t>
      </w:r>
      <w:r w:rsidR="001D0A5F">
        <w:rPr>
          <w:rFonts w:asciiTheme="minorHAnsi" w:hAnsiTheme="minorHAnsi"/>
          <w:sz w:val="24"/>
          <w:szCs w:val="24"/>
        </w:rPr>
        <w:t>bsences in a row.</w:t>
      </w:r>
    </w:p>
    <w:p w14:paraId="6B16435B" w14:textId="3FF011D7" w:rsidR="0065366C" w:rsidRDefault="0065366C" w:rsidP="001D0A5F">
      <w:pPr>
        <w:pStyle w:val="NormalWe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65366C">
        <w:rPr>
          <w:rFonts w:asciiTheme="minorHAnsi" w:hAnsiTheme="minorHAnsi"/>
          <w:sz w:val="24"/>
          <w:szCs w:val="24"/>
        </w:rPr>
        <w:t xml:space="preserve">The member misses </w:t>
      </w:r>
      <w:r w:rsidR="00340622">
        <w:rPr>
          <w:rFonts w:asciiTheme="minorHAnsi" w:hAnsiTheme="minorHAnsi"/>
          <w:sz w:val="24"/>
          <w:szCs w:val="24"/>
        </w:rPr>
        <w:t>a</w:t>
      </w:r>
      <w:r w:rsidRPr="0065366C">
        <w:rPr>
          <w:rFonts w:asciiTheme="minorHAnsi" w:hAnsiTheme="minorHAnsi"/>
          <w:sz w:val="24"/>
          <w:szCs w:val="24"/>
        </w:rPr>
        <w:t xml:space="preserve"> total </w:t>
      </w:r>
      <w:r w:rsidR="00340622">
        <w:rPr>
          <w:rFonts w:asciiTheme="minorHAnsi" w:hAnsiTheme="minorHAnsi"/>
          <w:sz w:val="24"/>
          <w:szCs w:val="24"/>
        </w:rPr>
        <w:t>of three</w:t>
      </w:r>
      <w:r w:rsidRPr="0065366C">
        <w:rPr>
          <w:rFonts w:asciiTheme="minorHAnsi" w:hAnsiTheme="minorHAnsi"/>
          <w:sz w:val="24"/>
          <w:szCs w:val="24"/>
        </w:rPr>
        <w:t xml:space="preserve"> board meetings in a twelve-month period.</w:t>
      </w:r>
      <w:r w:rsidR="004D1483">
        <w:rPr>
          <w:rFonts w:asciiTheme="minorHAnsi" w:hAnsiTheme="minorHAnsi"/>
          <w:sz w:val="24"/>
          <w:szCs w:val="24"/>
        </w:rPr>
        <w:t xml:space="preserve">  (Includes any combination of un-notified or notified absences)</w:t>
      </w:r>
    </w:p>
    <w:p w14:paraId="296D5CD2" w14:textId="716A29D4" w:rsidR="00E45C42" w:rsidRPr="0065366C" w:rsidRDefault="00E45C42" w:rsidP="00E45C42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Active participation by phone or webinar is considered </w:t>
      </w:r>
      <w:r w:rsidR="00F46B84">
        <w:rPr>
          <w:rFonts w:asciiTheme="minorHAnsi" w:hAnsiTheme="minorHAnsi"/>
          <w:sz w:val="24"/>
          <w:szCs w:val="24"/>
        </w:rPr>
        <w:t>attending a meeting.</w:t>
      </w:r>
    </w:p>
    <w:p w14:paraId="5022EC53" w14:textId="5A0506C1" w:rsidR="0065366C" w:rsidRPr="0065366C" w:rsidRDefault="00FD2A74" w:rsidP="0065366C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Action Pending a</w:t>
      </w:r>
      <w:r w:rsidR="0065366C" w:rsidRPr="0065366C">
        <w:rPr>
          <w:rFonts w:asciiTheme="minorHAnsi" w:hAnsiTheme="minorHAnsi"/>
          <w:b/>
          <w:bCs/>
          <w:sz w:val="24"/>
          <w:szCs w:val="24"/>
        </w:rPr>
        <w:t xml:space="preserve"> Board-Attendance Problem</w:t>
      </w:r>
      <w:r w:rsidR="0065366C" w:rsidRPr="0065366C">
        <w:rPr>
          <w:rFonts w:asciiTheme="minorHAnsi" w:hAnsiTheme="minorHAnsi"/>
          <w:sz w:val="24"/>
          <w:szCs w:val="24"/>
        </w:rPr>
        <w:br/>
        <w:t xml:space="preserve">If a board-attendance problem exists regarding a member, the Board Chair will promptly contact the member to discuss the problem. The </w:t>
      </w:r>
      <w:proofErr w:type="gramStart"/>
      <w:r w:rsidR="0065366C" w:rsidRPr="0065366C">
        <w:rPr>
          <w:rFonts w:asciiTheme="minorHAnsi" w:hAnsiTheme="minorHAnsi"/>
          <w:sz w:val="24"/>
          <w:szCs w:val="24"/>
        </w:rPr>
        <w:t>member’s response will be shared by the Chair</w:t>
      </w:r>
      <w:proofErr w:type="gramEnd"/>
      <w:r w:rsidR="0065366C" w:rsidRPr="0065366C">
        <w:rPr>
          <w:rFonts w:asciiTheme="minorHAnsi" w:hAnsiTheme="minorHAnsi"/>
          <w:sz w:val="24"/>
          <w:szCs w:val="24"/>
        </w:rPr>
        <w:t xml:space="preserve"> with the </w:t>
      </w:r>
      <w:r w:rsidR="00EB5378">
        <w:rPr>
          <w:rFonts w:asciiTheme="minorHAnsi" w:hAnsiTheme="minorHAnsi"/>
          <w:sz w:val="24"/>
          <w:szCs w:val="24"/>
        </w:rPr>
        <w:t>executive c</w:t>
      </w:r>
      <w:r>
        <w:rPr>
          <w:rFonts w:asciiTheme="minorHAnsi" w:hAnsiTheme="minorHAnsi"/>
          <w:sz w:val="24"/>
          <w:szCs w:val="24"/>
        </w:rPr>
        <w:t>ommittee</w:t>
      </w:r>
      <w:r w:rsidR="0065366C" w:rsidRPr="0065366C">
        <w:rPr>
          <w:rFonts w:asciiTheme="minorHAnsi" w:hAnsiTheme="minorHAnsi"/>
          <w:sz w:val="24"/>
          <w:szCs w:val="24"/>
        </w:rPr>
        <w:t xml:space="preserve"> at the next </w:t>
      </w:r>
      <w:r w:rsidR="00EB5378">
        <w:rPr>
          <w:rFonts w:asciiTheme="minorHAnsi" w:hAnsiTheme="minorHAnsi"/>
          <w:sz w:val="24"/>
          <w:szCs w:val="24"/>
        </w:rPr>
        <w:t>executive c</w:t>
      </w:r>
      <w:r>
        <w:rPr>
          <w:rFonts w:asciiTheme="minorHAnsi" w:hAnsiTheme="minorHAnsi"/>
          <w:sz w:val="24"/>
          <w:szCs w:val="24"/>
        </w:rPr>
        <w:t>ommittee</w:t>
      </w:r>
      <w:r w:rsidR="0065366C" w:rsidRPr="0065366C">
        <w:rPr>
          <w:rFonts w:asciiTheme="minorHAnsi" w:hAnsiTheme="minorHAnsi"/>
          <w:sz w:val="24"/>
          <w:szCs w:val="24"/>
        </w:rPr>
        <w:t xml:space="preserve"> meeting. </w:t>
      </w:r>
      <w:r>
        <w:rPr>
          <w:rFonts w:asciiTheme="minorHAnsi" w:hAnsiTheme="minorHAnsi"/>
          <w:sz w:val="24"/>
          <w:szCs w:val="24"/>
        </w:rPr>
        <w:t>During</w:t>
      </w:r>
      <w:r w:rsidR="0065366C" w:rsidRPr="0065366C">
        <w:rPr>
          <w:rFonts w:asciiTheme="minorHAnsi" w:hAnsiTheme="minorHAnsi"/>
          <w:sz w:val="24"/>
          <w:szCs w:val="24"/>
        </w:rPr>
        <w:t xml:space="preserve"> that meeting, the </w:t>
      </w:r>
      <w:r w:rsidR="00EB5378">
        <w:rPr>
          <w:rFonts w:asciiTheme="minorHAnsi" w:hAnsiTheme="minorHAnsi"/>
          <w:sz w:val="24"/>
          <w:szCs w:val="24"/>
        </w:rPr>
        <w:t>executive c</w:t>
      </w:r>
      <w:r>
        <w:rPr>
          <w:rFonts w:asciiTheme="minorHAnsi" w:hAnsiTheme="minorHAnsi"/>
          <w:sz w:val="24"/>
          <w:szCs w:val="24"/>
        </w:rPr>
        <w:t>ommittee</w:t>
      </w:r>
      <w:r w:rsidR="0065366C" w:rsidRPr="0065366C">
        <w:rPr>
          <w:rFonts w:asciiTheme="minorHAnsi" w:hAnsiTheme="minorHAnsi"/>
          <w:sz w:val="24"/>
          <w:szCs w:val="24"/>
        </w:rPr>
        <w:t xml:space="preserve"> will decide what actions to take regarding the board member’s future membership on the board. If the </w:t>
      </w:r>
      <w:r w:rsidR="00EB5378">
        <w:rPr>
          <w:rFonts w:asciiTheme="minorHAnsi" w:hAnsiTheme="minorHAnsi"/>
          <w:sz w:val="24"/>
          <w:szCs w:val="24"/>
        </w:rPr>
        <w:t>e</w:t>
      </w:r>
      <w:r w:rsidR="00E84A1D">
        <w:rPr>
          <w:rFonts w:asciiTheme="minorHAnsi" w:hAnsiTheme="minorHAnsi"/>
          <w:sz w:val="24"/>
          <w:szCs w:val="24"/>
        </w:rPr>
        <w:t>xecutive committee</w:t>
      </w:r>
      <w:r w:rsidR="0065366C" w:rsidRPr="0065366C">
        <w:rPr>
          <w:rFonts w:asciiTheme="minorHAnsi" w:hAnsiTheme="minorHAnsi"/>
          <w:sz w:val="24"/>
          <w:szCs w:val="24"/>
        </w:rPr>
        <w:t xml:space="preserve"> decides to terminate the board member’s membership, termination will be conducted per this policy. The </w:t>
      </w:r>
      <w:r w:rsidR="00FD12F6">
        <w:rPr>
          <w:rFonts w:asciiTheme="minorHAnsi" w:hAnsiTheme="minorHAnsi"/>
          <w:sz w:val="24"/>
          <w:szCs w:val="24"/>
        </w:rPr>
        <w:t>executive committee</w:t>
      </w:r>
      <w:r w:rsidR="0065366C" w:rsidRPr="0065366C">
        <w:rPr>
          <w:rFonts w:asciiTheme="minorHAnsi" w:hAnsiTheme="minorHAnsi"/>
          <w:sz w:val="24"/>
          <w:szCs w:val="24"/>
        </w:rPr>
        <w:t xml:space="preserve"> will </w:t>
      </w:r>
      <w:proofErr w:type="gramStart"/>
      <w:r w:rsidR="0065366C" w:rsidRPr="0065366C">
        <w:rPr>
          <w:rFonts w:asciiTheme="minorHAnsi" w:hAnsiTheme="minorHAnsi"/>
          <w:sz w:val="24"/>
          <w:szCs w:val="24"/>
        </w:rPr>
        <w:t>promptly</w:t>
      </w:r>
      <w:proofErr w:type="gramEnd"/>
      <w:r w:rsidR="0065366C" w:rsidRPr="0065366C">
        <w:rPr>
          <w:rFonts w:asciiTheme="minorHAnsi" w:hAnsiTheme="minorHAnsi"/>
          <w:sz w:val="24"/>
          <w:szCs w:val="24"/>
        </w:rPr>
        <w:t xml:space="preserve"> initiate a process to begin recruiting a new board member.</w:t>
      </w:r>
    </w:p>
    <w:p w14:paraId="66D11D11" w14:textId="4B6AA675" w:rsidR="0065366C" w:rsidRPr="0065366C" w:rsidRDefault="00BE56CA" w:rsidP="0065366C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Date policy approved by </w:t>
      </w:r>
      <w:r w:rsidR="00536CE8">
        <w:rPr>
          <w:rFonts w:asciiTheme="minorHAnsi" w:hAnsiTheme="minorHAnsi"/>
          <w:sz w:val="24"/>
          <w:szCs w:val="24"/>
        </w:rPr>
        <w:t xml:space="preserve">WAFP Board </w:t>
      </w:r>
      <w:r w:rsidR="00EB5378">
        <w:rPr>
          <w:rFonts w:asciiTheme="minorHAnsi" w:hAnsiTheme="minorHAnsi"/>
          <w:sz w:val="24"/>
          <w:szCs w:val="24"/>
        </w:rPr>
        <w:t xml:space="preserve"> </w:t>
      </w:r>
      <w:r w:rsidR="00EB5378">
        <w:rPr>
          <w:rFonts w:asciiTheme="minorHAnsi" w:hAnsiTheme="minorHAnsi"/>
          <w:sz w:val="24"/>
          <w:szCs w:val="24"/>
          <w:u w:val="single"/>
        </w:rPr>
        <w:t>8/27/16</w:t>
      </w:r>
      <w:r w:rsidR="0065366C" w:rsidRPr="0065366C">
        <w:rPr>
          <w:rFonts w:asciiTheme="minorHAnsi" w:hAnsiTheme="minorHAnsi"/>
          <w:sz w:val="24"/>
          <w:szCs w:val="24"/>
        </w:rPr>
        <w:t xml:space="preserve"> </w:t>
      </w:r>
    </w:p>
    <w:p w14:paraId="7F550B1C" w14:textId="698D73DF" w:rsidR="0065366C" w:rsidRPr="0065366C" w:rsidRDefault="0065366C" w:rsidP="0065366C">
      <w:pPr>
        <w:pStyle w:val="NormalWeb"/>
        <w:rPr>
          <w:rFonts w:asciiTheme="minorHAnsi" w:hAnsiTheme="minorHAnsi"/>
          <w:sz w:val="24"/>
          <w:szCs w:val="24"/>
        </w:rPr>
      </w:pPr>
      <w:r w:rsidRPr="0065366C">
        <w:rPr>
          <w:rFonts w:asciiTheme="minorHAnsi" w:hAnsiTheme="minorHAnsi"/>
          <w:sz w:val="24"/>
          <w:szCs w:val="24"/>
        </w:rPr>
        <w:t>Board Policy Last Revised:</w:t>
      </w:r>
      <w:r w:rsidR="002E6866">
        <w:rPr>
          <w:rFonts w:asciiTheme="minorHAnsi" w:hAnsiTheme="minorHAnsi"/>
          <w:sz w:val="24"/>
          <w:szCs w:val="24"/>
        </w:rPr>
        <w:t xml:space="preserve"> </w:t>
      </w:r>
    </w:p>
    <w:p w14:paraId="7C982DA0" w14:textId="77777777" w:rsidR="00B32EAE" w:rsidRDefault="00B32EAE" w:rsidP="00CE4AEE">
      <w:pPr>
        <w:rPr>
          <w:color w:val="FF0000"/>
        </w:rPr>
      </w:pPr>
    </w:p>
    <w:p w14:paraId="32A962AA" w14:textId="1233E152" w:rsidR="00CE4AEE" w:rsidRPr="00CE4AEE" w:rsidRDefault="00CE4AEE" w:rsidP="00CE4AEE">
      <w:pPr>
        <w:rPr>
          <w:color w:val="FF0000"/>
        </w:rPr>
      </w:pPr>
    </w:p>
    <w:sectPr w:rsidR="00CE4AEE" w:rsidRPr="00CE4AEE" w:rsidSect="000D4CC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135B"/>
    <w:multiLevelType w:val="hybridMultilevel"/>
    <w:tmpl w:val="0FBE5A08"/>
    <w:lvl w:ilvl="0" w:tplc="BFFA8E00">
      <w:start w:val="1"/>
      <w:numFmt w:val="bullet"/>
      <w:pStyle w:val="StyleStyle4Left0Firstline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26DD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E46DF7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6D43DFC">
      <w:start w:val="1"/>
      <w:numFmt w:val="bullet"/>
      <w:pStyle w:val="Style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084AE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AA7FC9"/>
    <w:multiLevelType w:val="hybridMultilevel"/>
    <w:tmpl w:val="304AD67A"/>
    <w:lvl w:ilvl="0" w:tplc="EFC0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">
    <w:nsid w:val="4C691E0D"/>
    <w:multiLevelType w:val="hybridMultilevel"/>
    <w:tmpl w:val="491042B4"/>
    <w:lvl w:ilvl="0" w:tplc="68643EF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986194"/>
    <w:multiLevelType w:val="hybridMultilevel"/>
    <w:tmpl w:val="4A367CCE"/>
    <w:lvl w:ilvl="0" w:tplc="41C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AE"/>
    <w:rsid w:val="00014D5C"/>
    <w:rsid w:val="000A4899"/>
    <w:rsid w:val="000D4CC4"/>
    <w:rsid w:val="000F4990"/>
    <w:rsid w:val="00113E66"/>
    <w:rsid w:val="00192101"/>
    <w:rsid w:val="001D0A5F"/>
    <w:rsid w:val="002E6866"/>
    <w:rsid w:val="00340622"/>
    <w:rsid w:val="00360F82"/>
    <w:rsid w:val="004D1483"/>
    <w:rsid w:val="00536CE8"/>
    <w:rsid w:val="005917E8"/>
    <w:rsid w:val="0065366C"/>
    <w:rsid w:val="00B21922"/>
    <w:rsid w:val="00B32EAE"/>
    <w:rsid w:val="00BE56CA"/>
    <w:rsid w:val="00C07AD0"/>
    <w:rsid w:val="00CE4AEE"/>
    <w:rsid w:val="00D83943"/>
    <w:rsid w:val="00E45C42"/>
    <w:rsid w:val="00E84A1D"/>
    <w:rsid w:val="00EB5378"/>
    <w:rsid w:val="00F46B84"/>
    <w:rsid w:val="00F64A8D"/>
    <w:rsid w:val="00FD12F6"/>
    <w:rsid w:val="00FD2A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7223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B32EAE"/>
    <w:pPr>
      <w:numPr>
        <w:numId w:val="2"/>
      </w:numPr>
    </w:pPr>
    <w:rPr>
      <w:rFonts w:ascii="Cambria" w:eastAsia="Calibri" w:hAnsi="Cambria" w:cs="Times New Roman"/>
      <w:color w:val="000000"/>
      <w:szCs w:val="22"/>
      <w:lang w:eastAsia="en-US"/>
    </w:rPr>
  </w:style>
  <w:style w:type="paragraph" w:customStyle="1" w:styleId="Style4">
    <w:name w:val="Style4"/>
    <w:basedOn w:val="Normal"/>
    <w:rsid w:val="00B32EAE"/>
    <w:pPr>
      <w:numPr>
        <w:ilvl w:val="3"/>
        <w:numId w:val="1"/>
      </w:numPr>
      <w:tabs>
        <w:tab w:val="left" w:pos="270"/>
        <w:tab w:val="left" w:pos="810"/>
      </w:tabs>
    </w:pPr>
    <w:rPr>
      <w:rFonts w:ascii="Cambria" w:eastAsia="Calibri" w:hAnsi="Cambria" w:cs="Times New Roman"/>
      <w:szCs w:val="22"/>
      <w:lang w:eastAsia="en-US"/>
    </w:rPr>
  </w:style>
  <w:style w:type="paragraph" w:customStyle="1" w:styleId="StyleStyle4Left0Firstline0">
    <w:name w:val="Style Style4 + Left:  0&quot; First line:  0&quot;"/>
    <w:basedOn w:val="Style4"/>
    <w:rsid w:val="00B32EAE"/>
    <w:pPr>
      <w:numPr>
        <w:ilvl w:val="0"/>
      </w:numPr>
      <w:tabs>
        <w:tab w:val="clear" w:pos="270"/>
        <w:tab w:val="clear" w:pos="360"/>
        <w:tab w:val="clear" w:pos="810"/>
      </w:tabs>
    </w:pPr>
    <w:rPr>
      <w:szCs w:val="20"/>
    </w:rPr>
  </w:style>
  <w:style w:type="paragraph" w:customStyle="1" w:styleId="Bullets">
    <w:name w:val="Bullets"/>
    <w:basedOn w:val="ListBullet"/>
    <w:link w:val="BulletsChar"/>
    <w:qFormat/>
    <w:rsid w:val="00B32EAE"/>
    <w:pPr>
      <w:spacing w:line="276" w:lineRule="auto"/>
    </w:pPr>
  </w:style>
  <w:style w:type="character" w:customStyle="1" w:styleId="BulletsChar">
    <w:name w:val="Bullets Char"/>
    <w:link w:val="Bullets"/>
    <w:rsid w:val="00B32EAE"/>
    <w:rPr>
      <w:rFonts w:ascii="Cambria" w:eastAsia="Calibri" w:hAnsi="Cambria" w:cs="Times New Roman"/>
      <w:color w:val="000000"/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536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A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B32EAE"/>
    <w:pPr>
      <w:numPr>
        <w:numId w:val="2"/>
      </w:numPr>
    </w:pPr>
    <w:rPr>
      <w:rFonts w:ascii="Cambria" w:eastAsia="Calibri" w:hAnsi="Cambria" w:cs="Times New Roman"/>
      <w:color w:val="000000"/>
      <w:szCs w:val="22"/>
      <w:lang w:eastAsia="en-US"/>
    </w:rPr>
  </w:style>
  <w:style w:type="paragraph" w:customStyle="1" w:styleId="Style4">
    <w:name w:val="Style4"/>
    <w:basedOn w:val="Normal"/>
    <w:rsid w:val="00B32EAE"/>
    <w:pPr>
      <w:numPr>
        <w:ilvl w:val="3"/>
        <w:numId w:val="1"/>
      </w:numPr>
      <w:tabs>
        <w:tab w:val="left" w:pos="270"/>
        <w:tab w:val="left" w:pos="810"/>
      </w:tabs>
    </w:pPr>
    <w:rPr>
      <w:rFonts w:ascii="Cambria" w:eastAsia="Calibri" w:hAnsi="Cambria" w:cs="Times New Roman"/>
      <w:szCs w:val="22"/>
      <w:lang w:eastAsia="en-US"/>
    </w:rPr>
  </w:style>
  <w:style w:type="paragraph" w:customStyle="1" w:styleId="StyleStyle4Left0Firstline0">
    <w:name w:val="Style Style4 + Left:  0&quot; First line:  0&quot;"/>
    <w:basedOn w:val="Style4"/>
    <w:rsid w:val="00B32EAE"/>
    <w:pPr>
      <w:numPr>
        <w:ilvl w:val="0"/>
      </w:numPr>
      <w:tabs>
        <w:tab w:val="clear" w:pos="270"/>
        <w:tab w:val="clear" w:pos="360"/>
        <w:tab w:val="clear" w:pos="810"/>
      </w:tabs>
    </w:pPr>
    <w:rPr>
      <w:szCs w:val="20"/>
    </w:rPr>
  </w:style>
  <w:style w:type="paragraph" w:customStyle="1" w:styleId="Bullets">
    <w:name w:val="Bullets"/>
    <w:basedOn w:val="ListBullet"/>
    <w:link w:val="BulletsChar"/>
    <w:qFormat/>
    <w:rsid w:val="00B32EAE"/>
    <w:pPr>
      <w:spacing w:line="276" w:lineRule="auto"/>
    </w:pPr>
  </w:style>
  <w:style w:type="character" w:customStyle="1" w:styleId="BulletsChar">
    <w:name w:val="Bullets Char"/>
    <w:link w:val="Bullets"/>
    <w:rsid w:val="00B32EAE"/>
    <w:rPr>
      <w:rFonts w:ascii="Cambria" w:eastAsia="Calibri" w:hAnsi="Cambria" w:cs="Times New Roman"/>
      <w:color w:val="000000"/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536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A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260</Words>
  <Characters>1488</Characters>
  <Application>Microsoft Macintosh Word</Application>
  <DocSecurity>0</DocSecurity>
  <Lines>12</Lines>
  <Paragraphs>3</Paragraphs>
  <ScaleCrop>false</ScaleCrop>
  <Company>Chase/Pheifer &amp; Associates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Pheifer</dc:creator>
  <cp:keywords/>
  <dc:description/>
  <cp:lastModifiedBy>Brandon Wimmer</cp:lastModifiedBy>
  <cp:revision>10</cp:revision>
  <dcterms:created xsi:type="dcterms:W3CDTF">2016-05-31T20:45:00Z</dcterms:created>
  <dcterms:modified xsi:type="dcterms:W3CDTF">2018-01-19T17:45:00Z</dcterms:modified>
</cp:coreProperties>
</file>