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7F1C" w14:textId="0DB226DD" w:rsidR="00BA28B9" w:rsidRPr="005D7C29" w:rsidRDefault="00C24A9E" w:rsidP="005D7C29">
      <w:pPr>
        <w:ind w:left="-900"/>
        <w:jc w:val="center"/>
        <w:rPr>
          <w:rFonts w:ascii="Avenir Next" w:hAnsi="Avenir Next" w:cs="Calibri"/>
          <w:szCs w:val="24"/>
        </w:rPr>
      </w:pPr>
      <w:r w:rsidRPr="005D7C29">
        <w:rPr>
          <w:rFonts w:ascii="Avenir Next" w:hAnsi="Avenir Next" w:cs="Calibri"/>
          <w:noProof/>
          <w:szCs w:val="24"/>
        </w:rPr>
        <w:drawing>
          <wp:inline distT="0" distB="0" distL="0" distR="0" wp14:anchorId="0689A2B0" wp14:editId="108CE89D">
            <wp:extent cx="3291840" cy="685800"/>
            <wp:effectExtent l="0" t="0" r="0" b="0"/>
            <wp:docPr id="980837104" name="Picture 1" descr="A blue letter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837104" name="Picture 1" descr="A blue letter on a white background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6FCA8" w14:textId="77777777" w:rsidR="00BA28B9" w:rsidRPr="005D7C29" w:rsidRDefault="00BA28B9">
      <w:pPr>
        <w:ind w:left="-900"/>
        <w:rPr>
          <w:rFonts w:ascii="Avenir Next" w:hAnsi="Avenir Next" w:cs="Calibri"/>
          <w:szCs w:val="24"/>
        </w:rPr>
      </w:pPr>
    </w:p>
    <w:p w14:paraId="16FF3496" w14:textId="77777777" w:rsidR="00BA28B9" w:rsidRPr="005D7C29" w:rsidRDefault="00BA28B9" w:rsidP="005D7C29">
      <w:pPr>
        <w:pStyle w:val="Title"/>
        <w:jc w:val="left"/>
        <w:rPr>
          <w:rFonts w:ascii="Avenir Next" w:hAnsi="Avenir Next" w:cs="Calibri"/>
          <w:szCs w:val="24"/>
        </w:rPr>
      </w:pPr>
    </w:p>
    <w:p w14:paraId="57912E97" w14:textId="77777777" w:rsidR="00BA28B9" w:rsidRPr="005D7C29" w:rsidRDefault="0018438A">
      <w:pPr>
        <w:jc w:val="center"/>
        <w:rPr>
          <w:rFonts w:ascii="Avenir Next" w:hAnsi="Avenir Next" w:cs="Calibri"/>
          <w:b/>
          <w:szCs w:val="24"/>
        </w:rPr>
      </w:pPr>
      <w:r w:rsidRPr="005D7C29">
        <w:rPr>
          <w:rFonts w:ascii="Avenir Next" w:hAnsi="Avenir Next" w:cs="Calibri"/>
          <w:b/>
          <w:szCs w:val="24"/>
        </w:rPr>
        <w:t>Investment Strategies Policy</w:t>
      </w:r>
    </w:p>
    <w:p w14:paraId="77B5375C" w14:textId="77777777" w:rsidR="00BA28B9" w:rsidRPr="005D7C29" w:rsidRDefault="00BA28B9">
      <w:pPr>
        <w:jc w:val="center"/>
        <w:rPr>
          <w:rFonts w:ascii="Avenir Next" w:hAnsi="Avenir Next" w:cs="Calibri"/>
          <w:b/>
          <w:szCs w:val="24"/>
        </w:rPr>
      </w:pPr>
    </w:p>
    <w:p w14:paraId="7E19C2D3" w14:textId="77777777" w:rsidR="00BA28B9" w:rsidRPr="005D7C29" w:rsidRDefault="00BA28B9">
      <w:pPr>
        <w:rPr>
          <w:rFonts w:ascii="Avenir Next" w:hAnsi="Avenir Next" w:cs="Calibri"/>
          <w:szCs w:val="24"/>
        </w:rPr>
      </w:pPr>
    </w:p>
    <w:p w14:paraId="3D5402FA" w14:textId="77777777" w:rsidR="00BA28B9" w:rsidRPr="005D7C29" w:rsidRDefault="0018438A">
      <w:pPr>
        <w:rPr>
          <w:rFonts w:ascii="Avenir Next" w:hAnsi="Avenir Next" w:cs="Calibri"/>
          <w:b/>
          <w:szCs w:val="24"/>
        </w:rPr>
      </w:pPr>
      <w:r w:rsidRPr="005D7C29">
        <w:rPr>
          <w:rFonts w:ascii="Avenir Next" w:hAnsi="Avenir Next" w:cs="Calibri"/>
          <w:b/>
          <w:szCs w:val="24"/>
        </w:rPr>
        <w:t>Strategies:</w:t>
      </w:r>
    </w:p>
    <w:p w14:paraId="5B030111" w14:textId="77777777" w:rsidR="00BA28B9" w:rsidRPr="005D7C29" w:rsidRDefault="0018438A">
      <w:pPr>
        <w:numPr>
          <w:ilvl w:val="0"/>
          <w:numId w:val="5"/>
        </w:numPr>
        <w:rPr>
          <w:rFonts w:ascii="Avenir Next" w:hAnsi="Avenir Next" w:cs="Calibri"/>
          <w:szCs w:val="24"/>
        </w:rPr>
      </w:pPr>
      <w:r w:rsidRPr="005D7C29">
        <w:rPr>
          <w:rFonts w:ascii="Avenir Next" w:hAnsi="Avenir Next" w:cs="Calibri"/>
          <w:szCs w:val="24"/>
        </w:rPr>
        <w:t>Working Capital:</w:t>
      </w:r>
    </w:p>
    <w:p w14:paraId="1D4CD79F" w14:textId="77777777" w:rsidR="00BA28B9" w:rsidRPr="005D7C29" w:rsidRDefault="0018438A">
      <w:pPr>
        <w:numPr>
          <w:ilvl w:val="0"/>
          <w:numId w:val="10"/>
        </w:numPr>
        <w:rPr>
          <w:rFonts w:ascii="Avenir Next" w:hAnsi="Avenir Next" w:cs="Calibri"/>
          <w:szCs w:val="24"/>
        </w:rPr>
      </w:pPr>
      <w:r w:rsidRPr="005D7C29">
        <w:rPr>
          <w:rFonts w:ascii="Avenir Next" w:hAnsi="Avenir Next" w:cs="Calibri"/>
          <w:szCs w:val="24"/>
        </w:rPr>
        <w:t>The Academy should maintain a minimum balance of $50,000 in an operations checking and savings account.</w:t>
      </w:r>
    </w:p>
    <w:p w14:paraId="27F8BE90" w14:textId="77777777" w:rsidR="00BA28B9" w:rsidRPr="005D7C29" w:rsidRDefault="0018438A">
      <w:pPr>
        <w:numPr>
          <w:ilvl w:val="0"/>
          <w:numId w:val="9"/>
        </w:numPr>
        <w:rPr>
          <w:rFonts w:ascii="Avenir Next" w:hAnsi="Avenir Next" w:cs="Calibri"/>
          <w:szCs w:val="24"/>
        </w:rPr>
      </w:pPr>
      <w:r w:rsidRPr="005D7C29">
        <w:rPr>
          <w:rFonts w:ascii="Avenir Next" w:hAnsi="Avenir Next" w:cs="Calibri"/>
          <w:szCs w:val="24"/>
        </w:rPr>
        <w:t>The Academy should maintain a minimum balance of $25,000 in a liquid account such as money market account or CD.</w:t>
      </w:r>
    </w:p>
    <w:p w14:paraId="0CB35EF3" w14:textId="77777777" w:rsidR="00BA28B9" w:rsidRPr="005D7C29" w:rsidRDefault="00BA28B9">
      <w:pPr>
        <w:rPr>
          <w:rFonts w:ascii="Avenir Next" w:hAnsi="Avenir Next" w:cs="Calibri"/>
          <w:szCs w:val="24"/>
        </w:rPr>
      </w:pPr>
    </w:p>
    <w:p w14:paraId="584E5270" w14:textId="77777777" w:rsidR="00BA28B9" w:rsidRPr="005D7C29" w:rsidRDefault="0018438A">
      <w:pPr>
        <w:numPr>
          <w:ilvl w:val="0"/>
          <w:numId w:val="5"/>
        </w:numPr>
        <w:rPr>
          <w:rFonts w:ascii="Avenir Next" w:hAnsi="Avenir Next" w:cs="Calibri"/>
          <w:szCs w:val="24"/>
        </w:rPr>
      </w:pPr>
      <w:r w:rsidRPr="005D7C29">
        <w:rPr>
          <w:rFonts w:ascii="Avenir Next" w:hAnsi="Avenir Next" w:cs="Calibri"/>
          <w:szCs w:val="24"/>
        </w:rPr>
        <w:t>Reserves:</w:t>
      </w:r>
    </w:p>
    <w:p w14:paraId="4FBD7B70" w14:textId="77777777" w:rsidR="00BA28B9" w:rsidRPr="005D7C29" w:rsidRDefault="0018438A">
      <w:pPr>
        <w:numPr>
          <w:ilvl w:val="0"/>
          <w:numId w:val="7"/>
        </w:numPr>
        <w:rPr>
          <w:rFonts w:ascii="Avenir Next" w:hAnsi="Avenir Next" w:cs="Calibri"/>
          <w:szCs w:val="24"/>
        </w:rPr>
      </w:pPr>
      <w:r w:rsidRPr="005D7C29">
        <w:rPr>
          <w:rFonts w:ascii="Avenir Next" w:hAnsi="Avenir Next" w:cs="Calibri"/>
          <w:szCs w:val="24"/>
        </w:rPr>
        <w:t>The Academy should maintain reserves equal to 3-6 months of prior year's expenses.</w:t>
      </w:r>
    </w:p>
    <w:p w14:paraId="33354EFB" w14:textId="77777777" w:rsidR="00BA28B9" w:rsidRPr="005D7C29" w:rsidRDefault="0018438A">
      <w:pPr>
        <w:numPr>
          <w:ilvl w:val="0"/>
          <w:numId w:val="7"/>
        </w:numPr>
        <w:rPr>
          <w:rFonts w:ascii="Avenir Next" w:hAnsi="Avenir Next" w:cs="Calibri"/>
          <w:szCs w:val="24"/>
        </w:rPr>
      </w:pPr>
      <w:r w:rsidRPr="005D7C29">
        <w:rPr>
          <w:rFonts w:ascii="Avenir Next" w:hAnsi="Avenir Next" w:cs="Calibri"/>
          <w:szCs w:val="24"/>
        </w:rPr>
        <w:t>Where possible, current investment accounts should be consolidated in the AAFP Pooled Fund Account.</w:t>
      </w:r>
    </w:p>
    <w:p w14:paraId="1F23BE1D" w14:textId="77777777" w:rsidR="00BA28B9" w:rsidRPr="005D7C29" w:rsidRDefault="00BA28B9">
      <w:pPr>
        <w:rPr>
          <w:rFonts w:ascii="Avenir Next" w:hAnsi="Avenir Next" w:cs="Calibri"/>
          <w:szCs w:val="24"/>
        </w:rPr>
      </w:pPr>
    </w:p>
    <w:p w14:paraId="39412A97" w14:textId="77777777" w:rsidR="00BA28B9" w:rsidRPr="005D7C29" w:rsidRDefault="0018438A">
      <w:pPr>
        <w:numPr>
          <w:ilvl w:val="0"/>
          <w:numId w:val="5"/>
        </w:numPr>
        <w:rPr>
          <w:rFonts w:ascii="Avenir Next" w:hAnsi="Avenir Next" w:cs="Calibri"/>
          <w:szCs w:val="24"/>
        </w:rPr>
      </w:pPr>
      <w:r w:rsidRPr="005D7C29">
        <w:rPr>
          <w:rFonts w:ascii="Avenir Next" w:hAnsi="Avenir Next" w:cs="Calibri"/>
          <w:szCs w:val="24"/>
        </w:rPr>
        <w:t>Interest income:</w:t>
      </w:r>
    </w:p>
    <w:p w14:paraId="140BA459" w14:textId="77777777" w:rsidR="00BA28B9" w:rsidRPr="005D7C29" w:rsidRDefault="0018438A">
      <w:pPr>
        <w:numPr>
          <w:ilvl w:val="0"/>
          <w:numId w:val="8"/>
        </w:numPr>
        <w:rPr>
          <w:rFonts w:ascii="Avenir Next" w:hAnsi="Avenir Next" w:cs="Calibri"/>
          <w:szCs w:val="24"/>
        </w:rPr>
      </w:pPr>
      <w:r w:rsidRPr="005D7C29">
        <w:rPr>
          <w:rFonts w:ascii="Avenir Next" w:hAnsi="Avenir Next" w:cs="Calibri"/>
          <w:szCs w:val="24"/>
        </w:rPr>
        <w:t>The Academy should establish a policy for the use of the interest and growth in the investment fund. (Example: lower dues, foundation support)</w:t>
      </w:r>
    </w:p>
    <w:p w14:paraId="1DAC945F" w14:textId="77777777" w:rsidR="00BA28B9" w:rsidRPr="005D7C29" w:rsidRDefault="00BA28B9">
      <w:pPr>
        <w:rPr>
          <w:rFonts w:ascii="Avenir Next" w:hAnsi="Avenir Next" w:cs="Calibri"/>
          <w:szCs w:val="24"/>
        </w:rPr>
      </w:pPr>
    </w:p>
    <w:p w14:paraId="00C4B02C" w14:textId="77777777" w:rsidR="00BA28B9" w:rsidRPr="005D7C29" w:rsidRDefault="0018438A" w:rsidP="005D7C29">
      <w:pPr>
        <w:ind w:left="6660" w:hanging="6660"/>
        <w:jc w:val="right"/>
        <w:rPr>
          <w:rFonts w:ascii="Avenir Next" w:hAnsi="Avenir Next" w:cs="Calibri"/>
          <w:sz w:val="20"/>
        </w:rPr>
      </w:pPr>
      <w:r w:rsidRPr="005D7C29">
        <w:rPr>
          <w:rFonts w:ascii="Avenir Next" w:hAnsi="Avenir Next" w:cs="Calibri"/>
          <w:sz w:val="20"/>
        </w:rPr>
        <w:t xml:space="preserve">Submitted by Doug Bower, MD </w:t>
      </w:r>
      <w:r w:rsidRPr="005D7C29">
        <w:rPr>
          <w:rFonts w:ascii="Avenir Next" w:hAnsi="Avenir Next" w:cs="Calibri"/>
          <w:sz w:val="20"/>
        </w:rPr>
        <w:tab/>
        <w:t>March 15, 2000</w:t>
      </w:r>
    </w:p>
    <w:p w14:paraId="14A7292E" w14:textId="77777777" w:rsidR="00BA28B9" w:rsidRPr="005D7C29" w:rsidRDefault="0018438A" w:rsidP="005D7C29">
      <w:pPr>
        <w:tabs>
          <w:tab w:val="right" w:pos="8640"/>
        </w:tabs>
        <w:ind w:left="6660" w:right="18" w:hanging="6660"/>
        <w:jc w:val="right"/>
        <w:rPr>
          <w:rFonts w:ascii="Avenir Next" w:hAnsi="Avenir Next" w:cs="Calibri"/>
          <w:sz w:val="20"/>
        </w:rPr>
      </w:pPr>
      <w:r w:rsidRPr="005D7C29">
        <w:rPr>
          <w:rFonts w:ascii="Avenir Next" w:hAnsi="Avenir Next" w:cs="Calibri"/>
          <w:sz w:val="20"/>
        </w:rPr>
        <w:t>Approved by Wisconsin Academy of Family Physicians Board</w:t>
      </w:r>
      <w:r w:rsidRPr="005D7C29">
        <w:rPr>
          <w:rFonts w:ascii="Avenir Next" w:hAnsi="Avenir Next" w:cs="Calibri"/>
          <w:sz w:val="20"/>
        </w:rPr>
        <w:tab/>
        <w:t>March 31, 2000</w:t>
      </w:r>
    </w:p>
    <w:p w14:paraId="6BE38F18" w14:textId="025A4915" w:rsidR="00BA28B9" w:rsidRDefault="0018438A" w:rsidP="005D7C29">
      <w:pPr>
        <w:ind w:left="6660" w:hanging="6660"/>
        <w:jc w:val="right"/>
        <w:rPr>
          <w:rFonts w:ascii="Avenir Next" w:hAnsi="Avenir Next" w:cs="Calibri"/>
          <w:sz w:val="20"/>
        </w:rPr>
      </w:pPr>
      <w:r w:rsidRPr="005D7C29">
        <w:rPr>
          <w:rFonts w:ascii="Avenir Next" w:hAnsi="Avenir Next" w:cs="Calibri"/>
          <w:sz w:val="20"/>
        </w:rPr>
        <w:t>Reviewed and approved by Finance committee</w:t>
      </w:r>
      <w:r w:rsidRPr="005D7C29">
        <w:rPr>
          <w:rFonts w:ascii="Avenir Next" w:hAnsi="Avenir Next" w:cs="Calibri"/>
          <w:sz w:val="20"/>
        </w:rPr>
        <w:tab/>
      </w:r>
      <w:r w:rsidRPr="005D7C29">
        <w:rPr>
          <w:rFonts w:ascii="Avenir Next" w:hAnsi="Avenir Next" w:cs="Calibri"/>
          <w:sz w:val="20"/>
        </w:rPr>
        <w:tab/>
      </w:r>
      <w:r w:rsidRPr="005D7C29">
        <w:rPr>
          <w:rFonts w:ascii="Avenir Next" w:hAnsi="Avenir Next" w:cs="Calibri"/>
          <w:sz w:val="20"/>
        </w:rPr>
        <w:tab/>
        <w:t>August 18, 2005</w:t>
      </w:r>
    </w:p>
    <w:p w14:paraId="5CB26C0A" w14:textId="69DF504B" w:rsidR="003C1DEC" w:rsidRPr="005D7C29" w:rsidRDefault="003C1DEC" w:rsidP="005D7C29">
      <w:pPr>
        <w:ind w:left="6660" w:hanging="6660"/>
        <w:jc w:val="right"/>
        <w:rPr>
          <w:rFonts w:ascii="Avenir Next" w:hAnsi="Avenir Next" w:cs="Calibri"/>
          <w:sz w:val="20"/>
        </w:rPr>
      </w:pPr>
      <w:r>
        <w:rPr>
          <w:rFonts w:ascii="Avenir Next" w:hAnsi="Avenir Next" w:cs="Calibri"/>
          <w:sz w:val="20"/>
        </w:rPr>
        <w:t>Reviewed and approved by Executive Committee</w:t>
      </w:r>
      <w:r>
        <w:rPr>
          <w:rFonts w:ascii="Avenir Next" w:hAnsi="Avenir Next" w:cs="Calibri"/>
          <w:sz w:val="20"/>
        </w:rPr>
        <w:tab/>
      </w:r>
      <w:r>
        <w:rPr>
          <w:rFonts w:ascii="Avenir Next" w:hAnsi="Avenir Next" w:cs="Calibri"/>
          <w:sz w:val="20"/>
        </w:rPr>
        <w:tab/>
        <w:t>August 23, 2023</w:t>
      </w:r>
    </w:p>
    <w:p w14:paraId="13F578B4" w14:textId="77777777" w:rsidR="00BA28B9" w:rsidRPr="005D7C29" w:rsidRDefault="00BA28B9" w:rsidP="005D7C29">
      <w:pPr>
        <w:pStyle w:val="BodyText"/>
        <w:jc w:val="right"/>
        <w:rPr>
          <w:rFonts w:ascii="Avenir Next" w:hAnsi="Avenir Next" w:cs="Calibri"/>
          <w:sz w:val="20"/>
        </w:rPr>
      </w:pPr>
    </w:p>
    <w:sectPr w:rsidR="00BA28B9" w:rsidRPr="005D7C29">
      <w:footerReference w:type="default" r:id="rId11"/>
      <w:pgSz w:w="12240" w:h="15840"/>
      <w:pgMar w:top="1440" w:right="1152" w:bottom="1440" w:left="1152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C938" w14:textId="77777777" w:rsidR="00BA28B9" w:rsidRDefault="0018438A">
      <w:r>
        <w:separator/>
      </w:r>
    </w:p>
  </w:endnote>
  <w:endnote w:type="continuationSeparator" w:id="0">
    <w:p w14:paraId="13F6CE52" w14:textId="77777777" w:rsidR="00BA28B9" w:rsidRDefault="0018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8836" w14:textId="77777777" w:rsidR="00BA28B9" w:rsidRDefault="0018438A">
    <w:pPr>
      <w:pStyle w:val="Footer"/>
      <w:tabs>
        <w:tab w:val="clear" w:pos="4320"/>
      </w:tabs>
    </w:pPr>
    <w:r>
      <w:tab/>
    </w:r>
    <w:r>
      <w:rPr>
        <w:rFonts w:eastAsia="Times New Roman"/>
        <w:sz w:val="20"/>
      </w:rPr>
      <w:fldChar w:fldCharType="begin"/>
    </w:r>
    <w:r>
      <w:rPr>
        <w:rFonts w:eastAsia="Times New Roman"/>
        <w:sz w:val="20"/>
      </w:rPr>
      <w:instrText xml:space="preserve"> FILENAME \p </w:instrText>
    </w:r>
    <w:r>
      <w:rPr>
        <w:rFonts w:eastAsia="Times New Roman"/>
        <w:sz w:val="20"/>
      </w:rPr>
      <w:fldChar w:fldCharType="separate"/>
    </w:r>
    <w:r>
      <w:rPr>
        <w:rFonts w:eastAsia="Times New Roman"/>
        <w:noProof/>
        <w:sz w:val="20"/>
      </w:rPr>
      <w:t>Groups:WAFP:Policies:Investment policy.doc</w:t>
    </w:r>
    <w:r>
      <w:rPr>
        <w:rFonts w:eastAsia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1C48" w14:textId="77777777" w:rsidR="00BA28B9" w:rsidRDefault="0018438A">
      <w:r>
        <w:separator/>
      </w:r>
    </w:p>
  </w:footnote>
  <w:footnote w:type="continuationSeparator" w:id="0">
    <w:p w14:paraId="64C98C1E" w14:textId="77777777" w:rsidR="00BA28B9" w:rsidRDefault="0018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5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2347D0"/>
    <w:multiLevelType w:val="hybridMultilevel"/>
    <w:tmpl w:val="65EEFA8E"/>
    <w:lvl w:ilvl="0" w:tplc="F0C442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FAAF4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CE77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1E6DA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0420DD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E3C6B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E746A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9460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712D7A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D44A2C"/>
    <w:multiLevelType w:val="hybridMultilevel"/>
    <w:tmpl w:val="7368DE56"/>
    <w:lvl w:ilvl="0" w:tplc="D7BA8E0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D3619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1BC25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71242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D437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C62C7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F6EB4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C61D1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10D5B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E630F0"/>
    <w:multiLevelType w:val="hybridMultilevel"/>
    <w:tmpl w:val="342CFC20"/>
    <w:lvl w:ilvl="0" w:tplc="20FCCEC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A8676F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262F8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944D7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F3EAA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59CB0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AEEC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BCBA9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DA23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A33908"/>
    <w:multiLevelType w:val="hybridMultilevel"/>
    <w:tmpl w:val="56544962"/>
    <w:lvl w:ilvl="0" w:tplc="42C859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9229AD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A86CD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E44BD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03A9A7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396EE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E074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2014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D58E8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43452893">
    <w:abstractNumId w:val="0"/>
  </w:num>
  <w:num w:numId="2" w16cid:durableId="1109741440">
    <w:abstractNumId w:val="0"/>
  </w:num>
  <w:num w:numId="3" w16cid:durableId="778912532">
    <w:abstractNumId w:val="1"/>
  </w:num>
  <w:num w:numId="4" w16cid:durableId="687103122">
    <w:abstractNumId w:val="2"/>
  </w:num>
  <w:num w:numId="5" w16cid:durableId="112016744">
    <w:abstractNumId w:val="4"/>
  </w:num>
  <w:num w:numId="6" w16cid:durableId="2058427016">
    <w:abstractNumId w:val="3"/>
  </w:num>
  <w:num w:numId="7" w16cid:durableId="125589509">
    <w:abstractNumId w:val="8"/>
  </w:num>
  <w:num w:numId="8" w16cid:durableId="117795469">
    <w:abstractNumId w:val="7"/>
  </w:num>
  <w:num w:numId="9" w16cid:durableId="1616598812">
    <w:abstractNumId w:val="6"/>
  </w:num>
  <w:num w:numId="10" w16cid:durableId="76826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9E"/>
    <w:rsid w:val="0018438A"/>
    <w:rsid w:val="003C1DEC"/>
    <w:rsid w:val="005D7C29"/>
    <w:rsid w:val="00BA28B9"/>
    <w:rsid w:val="00C24A9E"/>
    <w:rsid w:val="00E00224"/>
    <w:rsid w:val="00E5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FD533"/>
  <w15:chartTrackingRefBased/>
  <w15:docId w15:val="{5A5D5646-1AF7-624D-A0AF-6C8A6918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6030"/>
      </w:tabs>
      <w:jc w:val="center"/>
      <w:outlineLvl w:val="2"/>
    </w:pPr>
    <w:rPr>
      <w:rFonts w:ascii="Book Antiqua" w:hAnsi="Book Antiqua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45"/>
    </w:pPr>
    <w:rPr>
      <w:rFonts w:ascii="Times New Roman" w:eastAsia="Times New Roman" w:hAnsi="Times New Roman"/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sz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C24A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8f6e5f8f-f4b0-4d40-8178-58c1e6eed948" xsi:nil="true"/>
    <TaxCatchAll xmlns="c9320a2f-71d2-4781-a5ee-842f7f753b5f" xsi:nil="true"/>
    <lcf76f155ced4ddcb4097134ff3c332f xmlns="8f6e5f8f-f4b0-4d40-8178-58c1e6eed9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070EDFEA1D940A3CB988092BD2C27" ma:contentTypeVersion="19" ma:contentTypeDescription="Create a new document." ma:contentTypeScope="" ma:versionID="7a007becc40d2cec51e9ee5adf13c94c">
  <xsd:schema xmlns:xsd="http://www.w3.org/2001/XMLSchema" xmlns:xs="http://www.w3.org/2001/XMLSchema" xmlns:p="http://schemas.microsoft.com/office/2006/metadata/properties" xmlns:ns2="8f6e5f8f-f4b0-4d40-8178-58c1e6eed948" xmlns:ns3="c9320a2f-71d2-4781-a5ee-842f7f753b5f" targetNamespace="http://schemas.microsoft.com/office/2006/metadata/properties" ma:root="true" ma:fieldsID="3873b507ac35c6463f5f1cb7e3ce99b0" ns2:_="" ns3:_="">
    <xsd:import namespace="8f6e5f8f-f4b0-4d40-8178-58c1e6eed948"/>
    <xsd:import namespace="c9320a2f-71d2-4781-a5ee-842f7f753b5f"/>
    <xsd:element name="properties">
      <xsd:complexType>
        <xsd:sequence>
          <xsd:element name="documentManagement">
            <xsd:complexType>
              <xsd:all>
                <xsd:element ref="ns2:Organiz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5f8f-f4b0-4d40-8178-58c1e6eed948" elementFormDefault="qualified">
    <xsd:import namespace="http://schemas.microsoft.com/office/2006/documentManagement/types"/>
    <xsd:import namespace="http://schemas.microsoft.com/office/infopath/2007/PartnerControls"/>
    <xsd:element name="Organization" ma:index="8" nillable="true" ma:displayName="Organization" ma:internalName="Organiza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db43d3-d1df-4012-bfda-47ef8f619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0a2f-71d2-4781-a5ee-842f7f753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4c2c8ae-1119-4598-9d15-ebc5c4b512f0}" ma:internalName="TaxCatchAll" ma:showField="CatchAllData" ma:web="c9320a2f-71d2-4781-a5ee-842f7f753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9DF71-7133-43BE-9120-F2A723E90C7F}">
  <ds:schemaRefs>
    <ds:schemaRef ds:uri="http://schemas.microsoft.com/office/2006/metadata/properties"/>
    <ds:schemaRef ds:uri="http://schemas.microsoft.com/office/infopath/2007/PartnerControls"/>
    <ds:schemaRef ds:uri="8f6e5f8f-f4b0-4d40-8178-58c1e6eed948"/>
    <ds:schemaRef ds:uri="c9320a2f-71d2-4781-a5ee-842f7f753b5f"/>
  </ds:schemaRefs>
</ds:datastoreItem>
</file>

<file path=customXml/itemProps2.xml><?xml version="1.0" encoding="utf-8"?>
<ds:datastoreItem xmlns:ds="http://schemas.openxmlformats.org/officeDocument/2006/customXml" ds:itemID="{DBDE4619-BDE7-42FC-B115-7092FC5A68E2}"/>
</file>

<file path=customXml/itemProps3.xml><?xml version="1.0" encoding="utf-8"?>
<ds:datastoreItem xmlns:ds="http://schemas.openxmlformats.org/officeDocument/2006/customXml" ds:itemID="{E3AEC9A3-AE9F-4943-A7BD-34E7876E9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Chase/Pheifer &amp; Associates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</dc:creator>
  <cp:keywords/>
  <cp:lastModifiedBy>Brandon Wimmer</cp:lastModifiedBy>
  <cp:revision>6</cp:revision>
  <cp:lastPrinted>2006-07-18T19:33:00Z</cp:lastPrinted>
  <dcterms:created xsi:type="dcterms:W3CDTF">2023-06-28T20:14:00Z</dcterms:created>
  <dcterms:modified xsi:type="dcterms:W3CDTF">2023-11-27T17:17:00Z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0x0101004DA070EDFEA1D940A3CB988092BD2C27</vt:lpwstr>
  </property>
  <property fmtid="{D5CDD505-2E9C-101B-9397-08002B2CF9AE}" pid="3" name="MediaServiceImageTags">
    <vt:lpwstr/>
  </property>
</Properties>
</file>