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5B27" w14:textId="77777777" w:rsidR="002D5B01" w:rsidRPr="009D5976" w:rsidRDefault="002D5B01">
      <w:pPr>
        <w:rPr>
          <w:rFonts w:ascii="Avenir Next" w:hAnsi="Avenir Next" w:cs="Calibri"/>
          <w:szCs w:val="24"/>
        </w:rPr>
      </w:pPr>
    </w:p>
    <w:p w14:paraId="498AC654" w14:textId="1312BACF" w:rsidR="002D5B01" w:rsidRPr="009D5976" w:rsidRDefault="002219A1" w:rsidP="002219A1">
      <w:pPr>
        <w:jc w:val="center"/>
        <w:rPr>
          <w:rFonts w:ascii="Avenir Next" w:hAnsi="Avenir Next" w:cs="Calibri"/>
          <w:b/>
          <w:szCs w:val="24"/>
        </w:rPr>
      </w:pPr>
      <w:r w:rsidRPr="009D5976">
        <w:rPr>
          <w:rFonts w:ascii="Avenir Next" w:hAnsi="Avenir Next" w:cs="Calibri"/>
          <w:b/>
          <w:noProof/>
          <w:szCs w:val="24"/>
        </w:rPr>
        <w:drawing>
          <wp:inline distT="0" distB="0" distL="0" distR="0" wp14:anchorId="5095522B" wp14:editId="542386AB">
            <wp:extent cx="3291840" cy="685800"/>
            <wp:effectExtent l="0" t="0" r="0" b="0"/>
            <wp:docPr id="257881428" name="Picture 1" descr="A blue letter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81428" name="Picture 1" descr="A blue letter on a white background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EFAF" w14:textId="77777777" w:rsidR="002D5B01" w:rsidRPr="009D5976" w:rsidRDefault="002D5B01">
      <w:pPr>
        <w:jc w:val="center"/>
        <w:rPr>
          <w:rFonts w:ascii="Avenir Next" w:hAnsi="Avenir Next" w:cs="Calibri"/>
          <w:b/>
          <w:szCs w:val="24"/>
        </w:rPr>
      </w:pPr>
    </w:p>
    <w:p w14:paraId="437CCF09" w14:textId="77777777" w:rsidR="002D5B01" w:rsidRPr="009D5976" w:rsidRDefault="00FA351E">
      <w:pPr>
        <w:jc w:val="center"/>
        <w:rPr>
          <w:rFonts w:ascii="Avenir Next" w:hAnsi="Avenir Next" w:cs="Calibri"/>
          <w:b/>
          <w:szCs w:val="24"/>
        </w:rPr>
      </w:pPr>
      <w:r w:rsidRPr="009D5976">
        <w:rPr>
          <w:rFonts w:ascii="Avenir Next" w:hAnsi="Avenir Next" w:cs="Calibri"/>
          <w:b/>
          <w:szCs w:val="24"/>
        </w:rPr>
        <w:t>Process For Use of Discretionary Funds</w:t>
      </w:r>
    </w:p>
    <w:p w14:paraId="261F6A88" w14:textId="77777777" w:rsidR="002D5B01" w:rsidRPr="009D5976" w:rsidRDefault="002D5B01">
      <w:pPr>
        <w:jc w:val="center"/>
        <w:rPr>
          <w:rFonts w:ascii="Avenir Next" w:hAnsi="Avenir Next" w:cs="Calibri"/>
          <w:szCs w:val="24"/>
        </w:rPr>
      </w:pPr>
    </w:p>
    <w:p w14:paraId="1E46AA37" w14:textId="77777777" w:rsidR="002D5B01" w:rsidRPr="009D5976" w:rsidRDefault="00FA351E">
      <w:pPr>
        <w:rPr>
          <w:rFonts w:ascii="Avenir Next" w:hAnsi="Avenir Next" w:cs="Calibri"/>
          <w:b/>
          <w:szCs w:val="24"/>
        </w:rPr>
      </w:pPr>
      <w:r w:rsidRPr="009D5976">
        <w:rPr>
          <w:rFonts w:ascii="Avenir Next" w:hAnsi="Avenir Next" w:cs="Calibri"/>
          <w:b/>
          <w:szCs w:val="24"/>
        </w:rPr>
        <w:t>Process:</w:t>
      </w:r>
    </w:p>
    <w:p w14:paraId="17FCCC69" w14:textId="77777777" w:rsidR="002D5B01" w:rsidRPr="009D5976" w:rsidRDefault="00FA351E">
      <w:pPr>
        <w:numPr>
          <w:ilvl w:val="0"/>
          <w:numId w:val="2"/>
        </w:numPr>
        <w:rPr>
          <w:rFonts w:ascii="Avenir Next" w:hAnsi="Avenir Next" w:cs="Calibri"/>
          <w:szCs w:val="24"/>
        </w:rPr>
      </w:pPr>
      <w:r w:rsidRPr="009D5976">
        <w:rPr>
          <w:rFonts w:ascii="Avenir Next" w:hAnsi="Avenir Next" w:cs="Calibri"/>
          <w:szCs w:val="24"/>
        </w:rPr>
        <w:t>Committee discusses merit of non-budgeted expense</w:t>
      </w:r>
    </w:p>
    <w:p w14:paraId="583A961C" w14:textId="47CABDED" w:rsidR="002D5B01" w:rsidRPr="009D5976" w:rsidRDefault="00DA664B">
      <w:pPr>
        <w:numPr>
          <w:ilvl w:val="0"/>
          <w:numId w:val="2"/>
        </w:numPr>
        <w:rPr>
          <w:rFonts w:ascii="Avenir Next" w:hAnsi="Avenir Next" w:cs="Calibri"/>
          <w:szCs w:val="24"/>
        </w:rPr>
      </w:pPr>
      <w:r>
        <w:rPr>
          <w:rFonts w:ascii="Avenir Next" w:hAnsi="Avenir Next" w:cs="Calibri"/>
          <w:szCs w:val="24"/>
        </w:rPr>
        <w:t xml:space="preserve">Project Proposal Screening </w:t>
      </w:r>
      <w:r w:rsidR="00FA351E" w:rsidRPr="009D5976">
        <w:rPr>
          <w:rFonts w:ascii="Avenir Next" w:hAnsi="Avenir Next" w:cs="Calibri"/>
          <w:szCs w:val="24"/>
        </w:rPr>
        <w:t>Template process is applied</w:t>
      </w:r>
    </w:p>
    <w:p w14:paraId="5A9D9254" w14:textId="77777777" w:rsidR="002D5B01" w:rsidRPr="009D5976" w:rsidRDefault="00FA351E">
      <w:pPr>
        <w:numPr>
          <w:ilvl w:val="0"/>
          <w:numId w:val="2"/>
        </w:numPr>
        <w:rPr>
          <w:rFonts w:ascii="Avenir Next" w:hAnsi="Avenir Next" w:cs="Calibri"/>
          <w:szCs w:val="24"/>
        </w:rPr>
      </w:pPr>
      <w:r w:rsidRPr="009D5976">
        <w:rPr>
          <w:rFonts w:ascii="Avenir Next" w:hAnsi="Avenir Next" w:cs="Calibri"/>
          <w:szCs w:val="24"/>
        </w:rPr>
        <w:t>Recommendation is made by the committee</w:t>
      </w:r>
    </w:p>
    <w:p w14:paraId="6A037867" w14:textId="77777777" w:rsidR="002D5B01" w:rsidRPr="009D5976" w:rsidRDefault="00FA351E">
      <w:pPr>
        <w:numPr>
          <w:ilvl w:val="0"/>
          <w:numId w:val="2"/>
        </w:numPr>
        <w:rPr>
          <w:rFonts w:ascii="Avenir Next" w:hAnsi="Avenir Next" w:cs="Calibri"/>
          <w:szCs w:val="24"/>
        </w:rPr>
      </w:pPr>
      <w:r w:rsidRPr="009D5976">
        <w:rPr>
          <w:rFonts w:ascii="Avenir Next" w:hAnsi="Avenir Next" w:cs="Calibri"/>
          <w:szCs w:val="24"/>
        </w:rPr>
        <w:t>Recommendation is sent to Treasurer and Finance committee</w:t>
      </w:r>
    </w:p>
    <w:p w14:paraId="222F0A18" w14:textId="77777777" w:rsidR="002D5B01" w:rsidRPr="009D5976" w:rsidRDefault="00FA351E">
      <w:pPr>
        <w:numPr>
          <w:ilvl w:val="0"/>
          <w:numId w:val="2"/>
        </w:numPr>
        <w:rPr>
          <w:rFonts w:ascii="Avenir Next" w:hAnsi="Avenir Next" w:cs="Calibri"/>
          <w:szCs w:val="24"/>
        </w:rPr>
      </w:pPr>
      <w:r w:rsidRPr="009D5976">
        <w:rPr>
          <w:rFonts w:ascii="Avenir Next" w:hAnsi="Avenir Next" w:cs="Calibri"/>
          <w:szCs w:val="24"/>
        </w:rPr>
        <w:t>Recommendation made by Treasurer and Finance committee</w:t>
      </w:r>
    </w:p>
    <w:p w14:paraId="01A30C2C" w14:textId="6B458A15" w:rsidR="002D5B01" w:rsidRPr="009D5976" w:rsidRDefault="00FA351E">
      <w:pPr>
        <w:numPr>
          <w:ilvl w:val="0"/>
          <w:numId w:val="2"/>
        </w:numPr>
        <w:rPr>
          <w:rFonts w:ascii="Avenir Next" w:hAnsi="Avenir Next" w:cs="Calibri"/>
          <w:szCs w:val="24"/>
        </w:rPr>
      </w:pPr>
      <w:r w:rsidRPr="009D5976">
        <w:rPr>
          <w:rFonts w:ascii="Avenir Next" w:hAnsi="Avenir Next" w:cs="Calibri"/>
          <w:szCs w:val="24"/>
        </w:rPr>
        <w:t xml:space="preserve">Recommendation sent to </w:t>
      </w:r>
      <w:r w:rsidR="00DA664B">
        <w:rPr>
          <w:rFonts w:ascii="Avenir Next" w:hAnsi="Avenir Next" w:cs="Calibri"/>
          <w:szCs w:val="24"/>
        </w:rPr>
        <w:t>E</w:t>
      </w:r>
      <w:r w:rsidRPr="009D5976">
        <w:rPr>
          <w:rFonts w:ascii="Avenir Next" w:hAnsi="Avenir Next" w:cs="Calibri"/>
          <w:szCs w:val="24"/>
        </w:rPr>
        <w:t xml:space="preserve">xecutive </w:t>
      </w:r>
      <w:r w:rsidR="00DA664B">
        <w:rPr>
          <w:rFonts w:ascii="Avenir Next" w:hAnsi="Avenir Next" w:cs="Calibri"/>
          <w:szCs w:val="24"/>
        </w:rPr>
        <w:t>C</w:t>
      </w:r>
      <w:r w:rsidRPr="009D5976">
        <w:rPr>
          <w:rFonts w:ascii="Avenir Next" w:hAnsi="Avenir Next" w:cs="Calibri"/>
          <w:szCs w:val="24"/>
        </w:rPr>
        <w:t>ommittee for action</w:t>
      </w:r>
    </w:p>
    <w:p w14:paraId="6716921A" w14:textId="77777777" w:rsidR="002D5B01" w:rsidRPr="009D5976" w:rsidRDefault="002D5B01">
      <w:pPr>
        <w:ind w:left="720"/>
        <w:rPr>
          <w:rFonts w:ascii="Avenir Next" w:hAnsi="Avenir Next" w:cs="Calibri"/>
          <w:szCs w:val="24"/>
        </w:rPr>
      </w:pPr>
    </w:p>
    <w:p w14:paraId="67EFF065" w14:textId="77777777" w:rsidR="002D5B01" w:rsidRPr="009D5976" w:rsidRDefault="00FA351E">
      <w:pPr>
        <w:rPr>
          <w:rFonts w:ascii="Avenir Next" w:hAnsi="Avenir Next" w:cs="Calibri"/>
          <w:szCs w:val="24"/>
        </w:rPr>
      </w:pPr>
      <w:r w:rsidRPr="009D5976">
        <w:rPr>
          <w:rFonts w:ascii="Avenir Next" w:hAnsi="Avenir Next" w:cs="Calibri"/>
          <w:szCs w:val="24"/>
        </w:rPr>
        <w:t xml:space="preserve">Process should be turned around in less than one month. </w:t>
      </w:r>
    </w:p>
    <w:p w14:paraId="7AE64F25" w14:textId="77777777" w:rsidR="002D5B01" w:rsidRPr="009D5976" w:rsidRDefault="002D5B01">
      <w:pPr>
        <w:rPr>
          <w:rFonts w:ascii="Avenir Next" w:hAnsi="Avenir Next" w:cs="Calibri"/>
          <w:szCs w:val="24"/>
        </w:rPr>
      </w:pPr>
    </w:p>
    <w:p w14:paraId="70773354" w14:textId="77777777" w:rsidR="002D5B01" w:rsidRPr="00463331" w:rsidRDefault="00FA351E" w:rsidP="00463331">
      <w:pPr>
        <w:jc w:val="right"/>
        <w:rPr>
          <w:rFonts w:ascii="Avenir Next" w:hAnsi="Avenir Next" w:cs="Calibri"/>
          <w:sz w:val="20"/>
        </w:rPr>
      </w:pPr>
      <w:r w:rsidRPr="00463331">
        <w:rPr>
          <w:rFonts w:ascii="Avenir Next" w:hAnsi="Avenir Next" w:cs="Calibri"/>
          <w:sz w:val="20"/>
        </w:rPr>
        <w:t>Proposed and Approved by the Finance Committee:  February 15, 2005</w:t>
      </w:r>
    </w:p>
    <w:sectPr w:rsidR="002D5B01" w:rsidRPr="00463331">
      <w:footerReference w:type="default" r:id="rId10"/>
      <w:pgSz w:w="12240" w:h="15840"/>
      <w:pgMar w:top="1440" w:right="1800" w:bottom="1440" w:left="180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F916" w14:textId="77777777" w:rsidR="002D5B01" w:rsidRDefault="00FA351E">
      <w:r>
        <w:separator/>
      </w:r>
    </w:p>
  </w:endnote>
  <w:endnote w:type="continuationSeparator" w:id="0">
    <w:p w14:paraId="21B47F76" w14:textId="77777777" w:rsidR="002D5B01" w:rsidRDefault="00FA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F460" w14:textId="77777777" w:rsidR="002D5B01" w:rsidRDefault="00FA351E">
    <w:pPr>
      <w:pStyle w:val="Footer"/>
      <w:jc w:val="right"/>
    </w:pPr>
    <w:r>
      <w:rPr>
        <w:rFonts w:ascii="Times New Roman" w:eastAsia="Times New Roman" w:hAnsi="Times New Roman"/>
        <w:sz w:val="20"/>
      </w:rPr>
      <w:fldChar w:fldCharType="begin"/>
    </w:r>
    <w:r>
      <w:rPr>
        <w:rFonts w:ascii="Times New Roman" w:eastAsia="Times New Roman" w:hAnsi="Times New Roman"/>
        <w:sz w:val="20"/>
      </w:rPr>
      <w:instrText xml:space="preserve"> FILENAME \p </w:instrText>
    </w:r>
    <w:r>
      <w:rPr>
        <w:rFonts w:ascii="Times New Roman" w:eastAsia="Times New Roman" w:hAnsi="Times New Roman"/>
        <w:sz w:val="20"/>
      </w:rPr>
      <w:fldChar w:fldCharType="separate"/>
    </w:r>
    <w:r>
      <w:rPr>
        <w:rFonts w:ascii="Times New Roman" w:eastAsia="Times New Roman" w:hAnsi="Times New Roman"/>
        <w:noProof/>
        <w:sz w:val="20"/>
      </w:rPr>
      <w:t>Groups:WAFP:Policies:DiscretionaryFundspolicy.doc</w:t>
    </w:r>
    <w:r>
      <w:rPr>
        <w:rFonts w:ascii="Times New Roman" w:eastAsia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0525" w14:textId="77777777" w:rsidR="002D5B01" w:rsidRDefault="00FA351E">
      <w:r>
        <w:separator/>
      </w:r>
    </w:p>
  </w:footnote>
  <w:footnote w:type="continuationSeparator" w:id="0">
    <w:p w14:paraId="1D70EE14" w14:textId="77777777" w:rsidR="002D5B01" w:rsidRDefault="00FA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5739A"/>
    <w:multiLevelType w:val="hybridMultilevel"/>
    <w:tmpl w:val="65DC4120"/>
    <w:lvl w:ilvl="0" w:tplc="616258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FA8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B80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CC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C7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2CF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09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86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08C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03545"/>
    <w:multiLevelType w:val="hybridMultilevel"/>
    <w:tmpl w:val="98F46D1E"/>
    <w:lvl w:ilvl="0" w:tplc="B19C3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0E0996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19225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0F48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0F66F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AFEB2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40E46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CF2D1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432C2B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6717737">
    <w:abstractNumId w:val="0"/>
  </w:num>
  <w:num w:numId="2" w16cid:durableId="70899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A1"/>
    <w:rsid w:val="002219A1"/>
    <w:rsid w:val="002D5B01"/>
    <w:rsid w:val="00463331"/>
    <w:rsid w:val="009D5976"/>
    <w:rsid w:val="00DA664B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15997A"/>
  <w15:chartTrackingRefBased/>
  <w15:docId w15:val="{F522CFF2-A57C-2548-B1EA-4ECA3AE8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070EDFEA1D940A3CB988092BD2C27" ma:contentTypeVersion="19" ma:contentTypeDescription="Create a new document." ma:contentTypeScope="" ma:versionID="7a007becc40d2cec51e9ee5adf13c94c">
  <xsd:schema xmlns:xsd="http://www.w3.org/2001/XMLSchema" xmlns:xs="http://www.w3.org/2001/XMLSchema" xmlns:p="http://schemas.microsoft.com/office/2006/metadata/properties" xmlns:ns2="8f6e5f8f-f4b0-4d40-8178-58c1e6eed948" xmlns:ns3="c9320a2f-71d2-4781-a5ee-842f7f753b5f" targetNamespace="http://schemas.microsoft.com/office/2006/metadata/properties" ma:root="true" ma:fieldsID="3873b507ac35c6463f5f1cb7e3ce99b0" ns2:_="" ns3:_="">
    <xsd:import namespace="8f6e5f8f-f4b0-4d40-8178-58c1e6eed948"/>
    <xsd:import namespace="c9320a2f-71d2-4781-a5ee-842f7f753b5f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5f8f-f4b0-4d40-8178-58c1e6eed948" elementFormDefault="qualified">
    <xsd:import namespace="http://schemas.microsoft.com/office/2006/documentManagement/types"/>
    <xsd:import namespace="http://schemas.microsoft.com/office/infopath/2007/PartnerControls"/>
    <xsd:element name="Organization" ma:index="8" nillable="true" ma:displayName="Organization" ma:internalName="Organiza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db43d3-d1df-4012-bfda-47ef8f619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0a2f-71d2-4781-a5ee-842f7f753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c2c8ae-1119-4598-9d15-ebc5c4b512f0}" ma:internalName="TaxCatchAll" ma:showField="CatchAllData" ma:web="c9320a2f-71d2-4781-a5ee-842f7f753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f6e5f8f-f4b0-4d40-8178-58c1e6eed948" xsi:nil="true"/>
    <TaxCatchAll xmlns="c9320a2f-71d2-4781-a5ee-842f7f753b5f" xsi:nil="true"/>
    <lcf76f155ced4ddcb4097134ff3c332f xmlns="8f6e5f8f-f4b0-4d40-8178-58c1e6eed9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590EA1-1DFC-4F93-B9A8-814B83154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592D7-C4FD-4FDE-9964-57B67114D904}"/>
</file>

<file path=customXml/itemProps3.xml><?xml version="1.0" encoding="utf-8"?>
<ds:datastoreItem xmlns:ds="http://schemas.openxmlformats.org/officeDocument/2006/customXml" ds:itemID="{2B71F553-FEFB-4333-852B-211A1E129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Academy of Family Physicians</vt:lpstr>
    </vt:vector>
  </TitlesOfParts>
  <Company>Chase/Pheifer &amp; Associates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Academy of Family Physicians</dc:title>
  <dc:subject/>
  <dc:creator>Gabby Klubertanz</dc:creator>
  <cp:keywords/>
  <cp:lastModifiedBy>Gabby Klubertanz</cp:lastModifiedBy>
  <cp:revision>5</cp:revision>
  <cp:lastPrinted>2006-07-24T14:35:00Z</cp:lastPrinted>
  <dcterms:created xsi:type="dcterms:W3CDTF">2023-06-28T19:44:00Z</dcterms:created>
  <dcterms:modified xsi:type="dcterms:W3CDTF">2023-07-26T14:33:00Z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0x0101004DA070EDFEA1D940A3CB988092BD2C27</vt:lpwstr>
  </property>
</Properties>
</file>